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6E03" w14:textId="2138BBC2" w:rsidR="00734289" w:rsidRDefault="00734289" w:rsidP="00E53C79">
      <w:pPr>
        <w:ind w:left="7080" w:firstLine="708"/>
        <w:jc w:val="right"/>
      </w:pPr>
      <w:r>
        <w:t xml:space="preserve">    </w:t>
      </w:r>
      <w:r w:rsidR="00375913">
        <w:rPr>
          <w:noProof/>
        </w:rPr>
        <w:t>${P_Sifra}</w:t>
      </w:r>
    </w:p>
    <w:p w14:paraId="3FD4282E" w14:textId="77777777" w:rsidR="00734289" w:rsidRDefault="00734289" w:rsidP="00BA3D21">
      <w:pPr>
        <w:widowControl w:val="0"/>
        <w:tabs>
          <w:tab w:val="left" w:pos="170"/>
        </w:tabs>
        <w:ind w:left="170"/>
      </w:pPr>
      <w:r>
        <w:tab/>
      </w:r>
      <w:r>
        <w:tab/>
      </w:r>
      <w:r w:rsidRPr="004F4BE4">
        <w:t xml:space="preserve">Na osnovu čl. 72. i čl. 192. st. 1. tač. 1. </w:t>
      </w:r>
      <w:r w:rsidRPr="00BA3D21">
        <w:t xml:space="preserve">Zakona o radu </w:t>
      </w:r>
      <w:r>
        <w:t xml:space="preserve"> </w:t>
      </w:r>
      <w:r w:rsidRPr="00BA3D21">
        <w:t>(Sl.glasnik RS br.</w:t>
      </w:r>
      <w:r>
        <w:t xml:space="preserve"> </w:t>
      </w:r>
      <w:r w:rsidRPr="00BA3D21">
        <w:t xml:space="preserve">24/2005,  </w:t>
      </w:r>
      <w:r>
        <w:t xml:space="preserve"> </w:t>
      </w:r>
    </w:p>
    <w:p w14:paraId="4916444D" w14:textId="74131432" w:rsidR="00734289" w:rsidRDefault="007E7946" w:rsidP="00FA139D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t xml:space="preserve">    </w:t>
      </w:r>
      <w:r w:rsidR="00734289">
        <w:t xml:space="preserve">  </w:t>
      </w:r>
      <w:r w:rsidR="00734289" w:rsidRPr="00BA3D21">
        <w:t>61/2005,</w:t>
      </w:r>
      <w:r w:rsidR="00734289">
        <w:t xml:space="preserve">  </w:t>
      </w:r>
      <w:r w:rsidR="00734289" w:rsidRPr="004F4BE4">
        <w:rPr>
          <w:lang w:val="sr-Cyrl-CS"/>
        </w:rPr>
        <w:t>54/2009,</w:t>
      </w:r>
      <w:r w:rsidR="00734289">
        <w:t xml:space="preserve">  </w:t>
      </w:r>
      <w:r w:rsidR="00734289">
        <w:rPr>
          <w:lang w:val="sr-Cyrl-CS"/>
        </w:rPr>
        <w:t xml:space="preserve">32/2013, </w:t>
      </w:r>
      <w:r w:rsidR="00734289" w:rsidRPr="004F4BE4">
        <w:rPr>
          <w:lang w:val="sr-Cyrl-CS"/>
        </w:rPr>
        <w:t>75</w:t>
      </w:r>
      <w:r w:rsidR="00734289" w:rsidRPr="004F4BE4">
        <w:t>/2014.</w:t>
      </w:r>
      <w:r w:rsidR="00734289">
        <w:t xml:space="preserve"> </w:t>
      </w:r>
      <w:proofErr w:type="spellStart"/>
      <w:r w:rsidR="00734289" w:rsidRPr="00A424B0">
        <w:rPr>
          <w:lang w:val="en-GB"/>
        </w:rPr>
        <w:t>i</w:t>
      </w:r>
      <w:proofErr w:type="spellEnd"/>
      <w:r w:rsidR="00734289">
        <w:rPr>
          <w:sz w:val="22"/>
          <w:szCs w:val="22"/>
          <w:lang w:val="en-GB"/>
        </w:rPr>
        <w:t xml:space="preserve"> </w:t>
      </w:r>
      <w:r w:rsidR="00734289" w:rsidRPr="00A424B0">
        <w:rPr>
          <w:lang w:val="en-GB"/>
        </w:rPr>
        <w:t>113/2017</w:t>
      </w:r>
      <w:r w:rsidR="00734289" w:rsidRPr="00A424B0">
        <w:t>)</w:t>
      </w:r>
      <w:r w:rsidR="00734289" w:rsidRPr="00BA3D21">
        <w:t>,</w:t>
      </w:r>
      <w:r w:rsidR="00734289">
        <w:t xml:space="preserve">  </w:t>
      </w:r>
      <w:r w:rsidR="00734289" w:rsidRPr="00BA3D21">
        <w:rPr>
          <w:snapToGrid w:val="0"/>
          <w:color w:val="000000"/>
          <w:lang w:eastAsia="en-US"/>
        </w:rPr>
        <w:t xml:space="preserve">kao i </w:t>
      </w:r>
      <w:r w:rsidR="00734289" w:rsidRPr="004F4BE4">
        <w:rPr>
          <w:snapToGrid w:val="0"/>
          <w:color w:val="000000"/>
          <w:lang w:eastAsia="en-US"/>
        </w:rPr>
        <w:t>čl. 4</w:t>
      </w:r>
      <w:r w:rsidR="00734289">
        <w:rPr>
          <w:snapToGrid w:val="0"/>
          <w:color w:val="000000"/>
          <w:lang w:eastAsia="en-US"/>
        </w:rPr>
        <w:t>3</w:t>
      </w:r>
      <w:r w:rsidR="00734289" w:rsidRPr="004F4BE4">
        <w:rPr>
          <w:snapToGrid w:val="0"/>
          <w:color w:val="000000"/>
          <w:lang w:eastAsia="en-US"/>
        </w:rPr>
        <w:t xml:space="preserve"> - 5</w:t>
      </w:r>
      <w:r w:rsidR="00734289">
        <w:rPr>
          <w:snapToGrid w:val="0"/>
          <w:color w:val="000000"/>
          <w:lang w:eastAsia="en-US"/>
        </w:rPr>
        <w:t>0</w:t>
      </w:r>
      <w:r w:rsidR="00734289" w:rsidRPr="004F4BE4">
        <w:rPr>
          <w:snapToGrid w:val="0"/>
          <w:color w:val="000000"/>
          <w:lang w:eastAsia="en-US"/>
        </w:rPr>
        <w:t xml:space="preserve">. Kolektivnog </w:t>
      </w:r>
      <w:r w:rsidR="00734289">
        <w:rPr>
          <w:snapToGrid w:val="0"/>
          <w:color w:val="000000"/>
          <w:lang w:eastAsia="en-US"/>
        </w:rPr>
        <w:t xml:space="preserve"> </w:t>
      </w:r>
      <w:r w:rsidR="00734289" w:rsidRPr="004F4BE4">
        <w:rPr>
          <w:snapToGrid w:val="0"/>
          <w:color w:val="000000"/>
          <w:lang w:eastAsia="en-US"/>
        </w:rPr>
        <w:t>ugovora</w:t>
      </w:r>
      <w:r w:rsidR="00734289">
        <w:rPr>
          <w:snapToGrid w:val="0"/>
          <w:color w:val="000000"/>
          <w:lang w:eastAsia="en-US"/>
        </w:rPr>
        <w:t xml:space="preserve">   </w:t>
      </w:r>
    </w:p>
    <w:p w14:paraId="764724C5" w14:textId="77777777" w:rsidR="00734289" w:rsidRPr="004F4BE4" w:rsidRDefault="00734289" w:rsidP="00663E83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Pr="004F4BE4">
        <w:rPr>
          <w:snapToGrid w:val="0"/>
          <w:color w:val="000000"/>
          <w:lang w:eastAsia="en-US"/>
        </w:rPr>
        <w:t>Instituta za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225AA1DD" w14:textId="77777777" w:rsidR="00734289" w:rsidRDefault="00734289" w:rsidP="004F4BE4"/>
    <w:p w14:paraId="0A005E59" w14:textId="77777777" w:rsidR="00734289" w:rsidRPr="004F4BE4" w:rsidRDefault="00734289" w:rsidP="004F4BE4"/>
    <w:p w14:paraId="4B30459D" w14:textId="77777777" w:rsidR="00734289" w:rsidRPr="004F4BE4" w:rsidRDefault="00734289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14:paraId="15EB643D" w14:textId="77777777" w:rsidR="00734289" w:rsidRPr="004F4BE4" w:rsidRDefault="00734289" w:rsidP="004F4BE4">
      <w:pPr>
        <w:jc w:val="center"/>
      </w:pPr>
    </w:p>
    <w:p w14:paraId="381C7013" w14:textId="60CF110D" w:rsidR="00734289" w:rsidRPr="00567928" w:rsidRDefault="00734289" w:rsidP="00567928">
      <w:pPr>
        <w:rPr>
          <w:sz w:val="22"/>
          <w:szCs w:val="22"/>
          <w:lang w:val="sr-Latn-RS"/>
        </w:rPr>
      </w:pPr>
      <w:r>
        <w:t xml:space="preserve"> </w:t>
      </w:r>
      <w:r w:rsidRPr="004F4BE4">
        <w:t xml:space="preserve">Zaposlenom </w:t>
      </w:r>
      <w:r w:rsidR="00375913">
        <w:rPr>
          <w:noProof/>
          <w:lang w:val="sr-Latn-RS"/>
        </w:rPr>
        <w:t>${P_Prezime} ${P_Ime}</w:t>
      </w:r>
      <w:r w:rsidR="007E7946">
        <w:t xml:space="preserve">, </w:t>
      </w:r>
      <w:r w:rsidR="007E7946" w:rsidRPr="004F4BE4">
        <w:rPr>
          <w:snapToGrid w:val="0"/>
          <w:color w:val="000000"/>
          <w:lang w:eastAsia="en-US"/>
        </w:rPr>
        <w:t xml:space="preserve">koji obavlja poslove </w:t>
      </w:r>
      <w:r w:rsidR="00375913">
        <w:rPr>
          <w:noProof/>
          <w:lang w:val="sr-Latn-RS"/>
        </w:rPr>
        <w:t>${P_RadnoMestoNaziv}</w:t>
      </w:r>
      <w:r w:rsidR="007E7946">
        <w:rPr>
          <w:noProof/>
        </w:rPr>
        <w:t>,</w:t>
      </w:r>
      <w:r w:rsidR="007E7946" w:rsidRPr="004F4BE4">
        <w:t xml:space="preserve"> </w:t>
      </w:r>
      <w:r w:rsidR="00567928">
        <w:rPr>
          <w:noProof/>
          <w:lang w:val="sr-Latn-RS"/>
        </w:rPr>
        <w:t>${P_OrganizacionaJedinicaSaStrukturom}</w:t>
      </w:r>
      <w:r w:rsidR="00567928">
        <w:rPr>
          <w:snapToGrid w:val="0"/>
          <w:color w:val="000000"/>
        </w:rPr>
        <w:t xml:space="preserve">, </w:t>
      </w:r>
      <w:r w:rsidR="007E7946" w:rsidRPr="004F4BE4">
        <w:rPr>
          <w:snapToGrid w:val="0"/>
          <w:color w:val="000000"/>
        </w:rPr>
        <w:t>na određeno vreme</w:t>
      </w:r>
      <w:r w:rsidR="007E7946">
        <w:rPr>
          <w:snapToGrid w:val="0"/>
          <w:color w:val="000000"/>
        </w:rPr>
        <w:t>,</w:t>
      </w:r>
    </w:p>
    <w:p w14:paraId="3604606B" w14:textId="77777777" w:rsidR="00734289" w:rsidRDefault="00734289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60F3C8B4" w14:textId="77777777" w:rsidR="00734289" w:rsidRPr="004F4BE4" w:rsidRDefault="00734289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25.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03678772" w14:textId="7399A8D1" w:rsidR="00734289" w:rsidRPr="004F4BE4" w:rsidRDefault="00734289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>
        <w:rPr>
          <w:b/>
          <w:snapToGrid w:val="0"/>
          <w:color w:val="000000"/>
          <w:lang w:val="nl-NL" w:eastAsia="en-US"/>
        </w:rPr>
        <w:t xml:space="preserve"> </w:t>
      </w:r>
      <w:r w:rsidR="00375913">
        <w:rPr>
          <w:b/>
          <w:noProof/>
        </w:rPr>
        <w:t>${PT_GodisnjiOdmorPlanPrviDeo_UkupnoDana}</w:t>
      </w:r>
      <w:r w:rsidR="00375913">
        <w:rPr>
          <w:b/>
        </w:rPr>
        <w:t xml:space="preserve"> </w:t>
      </w:r>
      <w:r>
        <w:rPr>
          <w:b/>
        </w:rPr>
        <w:t xml:space="preserve"> </w:t>
      </w:r>
      <w:r w:rsidRPr="004F4BE4">
        <w:rPr>
          <w:b/>
          <w:snapToGrid w:val="0"/>
          <w:color w:val="000000"/>
          <w:lang w:val="nl-NL" w:eastAsia="en-US"/>
        </w:rPr>
        <w:t>radn</w:t>
      </w:r>
      <w:r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35C3E307" w14:textId="77777777" w:rsidR="00734289" w:rsidRPr="004F4BE4" w:rsidRDefault="00734289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36E94961" w14:textId="77777777" w:rsidR="00734289" w:rsidRPr="004F4BE4" w:rsidRDefault="00734289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EB0CCCE" w14:textId="77777777" w:rsidR="00734289" w:rsidRDefault="00734289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14:paraId="4FADC803" w14:textId="295C0348" w:rsidR="00734289" w:rsidRPr="004F4BE4" w:rsidRDefault="007E7946" w:rsidP="007E7946">
      <w:pPr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color w:val="000000"/>
          <w:lang w:val="nl-NL" w:eastAsia="en-US"/>
        </w:rPr>
        <w:t xml:space="preserve">       </w:t>
      </w:r>
      <w:r w:rsidR="00734289" w:rsidRPr="00BA3D21">
        <w:rPr>
          <w:snapToGrid w:val="0"/>
          <w:color w:val="000000"/>
          <w:lang w:val="nl-NL" w:eastAsia="en-US"/>
        </w:rPr>
        <w:t xml:space="preserve">počev od </w:t>
      </w:r>
      <w:r w:rsidR="00375913">
        <w:rPr>
          <w:noProof/>
        </w:rPr>
        <w:t>${PT_GodisnjiOdmorPlanPrviDeo_OdDana}</w:t>
      </w:r>
      <w:r w:rsidR="00734289" w:rsidRPr="00BA3D21">
        <w:rPr>
          <w:snapToGrid w:val="0"/>
          <w:color w:val="000000"/>
          <w:lang w:val="nl-NL" w:eastAsia="en-US"/>
        </w:rPr>
        <w:t xml:space="preserve"> </w:t>
      </w:r>
      <w:r w:rsidR="00734289">
        <w:rPr>
          <w:snapToGrid w:val="0"/>
          <w:color w:val="000000"/>
          <w:lang w:val="nl-NL" w:eastAsia="en-US"/>
        </w:rPr>
        <w:t>d</w:t>
      </w:r>
      <w:r w:rsidR="00734289" w:rsidRPr="004F4BE4">
        <w:rPr>
          <w:snapToGrid w:val="0"/>
          <w:color w:val="000000"/>
          <w:lang w:val="nl-NL" w:eastAsia="en-US"/>
        </w:rPr>
        <w:t>o</w:t>
      </w:r>
      <w:r w:rsidR="00375913">
        <w:rPr>
          <w:snapToGrid w:val="0"/>
          <w:color w:val="000000"/>
          <w:lang w:val="nl-NL" w:eastAsia="en-US"/>
        </w:rPr>
        <w:t xml:space="preserve"> </w:t>
      </w:r>
      <w:r w:rsidR="00375913">
        <w:rPr>
          <w:noProof/>
        </w:rPr>
        <w:t>${PT_GodisnjiOdmorPlanPrviDeo_DoDana}</w:t>
      </w:r>
      <w:r w:rsidR="00734289" w:rsidRPr="004F4BE4">
        <w:rPr>
          <w:snapToGrid w:val="0"/>
          <w:lang w:val="nl-NL" w:eastAsia="en-US"/>
        </w:rPr>
        <w:t xml:space="preserve"> </w:t>
      </w:r>
      <w:r w:rsidR="00734289" w:rsidRPr="004F4BE4">
        <w:rPr>
          <w:snapToGrid w:val="0"/>
          <w:color w:val="000000"/>
          <w:lang w:val="nl-NL" w:eastAsia="en-US"/>
        </w:rPr>
        <w:t>godine.</w:t>
      </w:r>
    </w:p>
    <w:p w14:paraId="7CEB5A2E" w14:textId="2BD27561" w:rsidR="00734289" w:rsidRDefault="007E7946" w:rsidP="007E7946">
      <w:pPr>
        <w:pStyle w:val="BodyText"/>
        <w:spacing w:before="120"/>
        <w:ind w:right="-142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r w:rsidR="00734289" w:rsidRPr="00BA3D21">
        <w:rPr>
          <w:rFonts w:ascii="Times New Roman" w:hAnsi="Times New Roman"/>
          <w:lang w:val="en-GB"/>
        </w:rPr>
        <w:t xml:space="preserve">Za </w:t>
      </w:r>
      <w:proofErr w:type="spellStart"/>
      <w:r w:rsidR="00734289" w:rsidRPr="00BA3D21">
        <w:rPr>
          <w:rFonts w:ascii="Times New Roman" w:hAnsi="Times New Roman"/>
          <w:lang w:val="en-GB"/>
        </w:rPr>
        <w:t>vreme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r w:rsidR="00734289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korišćenja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godišnjeg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r w:rsidR="00734289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odmora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, </w:t>
      </w:r>
      <w:proofErr w:type="spellStart"/>
      <w:r w:rsidR="00734289" w:rsidRPr="00BA3D21">
        <w:rPr>
          <w:rFonts w:ascii="Times New Roman" w:hAnsi="Times New Roman"/>
          <w:lang w:val="en-GB"/>
        </w:rPr>
        <w:t>zaposleni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ima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pravo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na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naknadu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</w:t>
      </w:r>
      <w:proofErr w:type="spellStart"/>
      <w:r w:rsidR="00734289" w:rsidRPr="00BA3D21">
        <w:rPr>
          <w:rFonts w:ascii="Times New Roman" w:hAnsi="Times New Roman"/>
          <w:lang w:val="en-GB"/>
        </w:rPr>
        <w:t>zarade</w:t>
      </w:r>
      <w:proofErr w:type="spellEnd"/>
      <w:r w:rsidR="00734289" w:rsidRPr="00BA3D21">
        <w:rPr>
          <w:rFonts w:ascii="Times New Roman" w:hAnsi="Times New Roman"/>
          <w:lang w:val="en-GB"/>
        </w:rPr>
        <w:t xml:space="preserve"> u </w:t>
      </w:r>
      <w:r w:rsidR="00734289">
        <w:rPr>
          <w:rFonts w:ascii="Times New Roman" w:hAnsi="Times New Roman"/>
          <w:lang w:val="en-GB"/>
        </w:rPr>
        <w:t xml:space="preserve"> </w:t>
      </w:r>
    </w:p>
    <w:p w14:paraId="6BEF98B6" w14:textId="77777777" w:rsidR="00734289" w:rsidRPr="00BA3D21" w:rsidRDefault="00734289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proofErr w:type="spellStart"/>
      <w:r w:rsidRPr="00BA3D21">
        <w:rPr>
          <w:rFonts w:ascii="Times New Roman" w:hAnsi="Times New Roman"/>
          <w:lang w:val="en-GB"/>
        </w:rPr>
        <w:t>skladu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zakonom</w:t>
      </w:r>
      <w:proofErr w:type="spellEnd"/>
      <w:r w:rsidRPr="00BA3D21">
        <w:rPr>
          <w:rFonts w:ascii="Times New Roman" w:hAnsi="Times New Roman"/>
          <w:lang w:val="en-GB"/>
        </w:rPr>
        <w:t>.</w:t>
      </w:r>
    </w:p>
    <w:p w14:paraId="61C25DA6" w14:textId="77777777" w:rsidR="00734289" w:rsidRPr="00BA3D21" w:rsidRDefault="00734289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788F99EB" w14:textId="77777777" w:rsidR="00734289" w:rsidRPr="004F4BE4" w:rsidRDefault="00734289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3810CCCD" w14:textId="77777777" w:rsidR="00734289" w:rsidRPr="004F4BE4" w:rsidRDefault="00734289" w:rsidP="004F4BE4">
      <w:pPr>
        <w:rPr>
          <w:lang w:val="en-GB"/>
        </w:rPr>
      </w:pPr>
    </w:p>
    <w:p w14:paraId="490AF815" w14:textId="77777777" w:rsidR="007E7946" w:rsidRPr="004F4BE4" w:rsidRDefault="007E7946" w:rsidP="007E7946">
      <w:pPr>
        <w:rPr>
          <w:lang w:val="en-GB"/>
        </w:rPr>
      </w:pPr>
    </w:p>
    <w:p w14:paraId="44DC2C5F" w14:textId="1272A217" w:rsidR="007E7946" w:rsidRDefault="007E7946" w:rsidP="007E7946">
      <w:pPr>
        <w:ind w:left="284" w:firstLine="708"/>
        <w:jc w:val="both"/>
        <w:rPr>
          <w:lang w:val="sr-Latn-RS"/>
        </w:rPr>
      </w:pPr>
      <w:proofErr w:type="spellStart"/>
      <w:r w:rsidRPr="004F4BE4">
        <w:rPr>
          <w:lang w:val="en-GB"/>
        </w:rPr>
        <w:t>Zaposleni</w:t>
      </w:r>
      <w:proofErr w:type="spellEnd"/>
      <w:r w:rsidR="00766CCB">
        <w:rPr>
          <w:lang w:val="en-GB"/>
        </w:rPr>
        <w:t xml:space="preserve"> </w:t>
      </w:r>
      <w:r w:rsidR="00375913">
        <w:rPr>
          <w:noProof/>
        </w:rPr>
        <w:t>${P_Prezime</w:t>
      </w:r>
      <w:r w:rsidR="006B746B">
        <w:rPr>
          <w:noProof/>
        </w:rPr>
        <w:t>}</w:t>
      </w:r>
      <w:r w:rsidR="006D44EF">
        <w:rPr>
          <w:noProof/>
        </w:rPr>
        <w:t xml:space="preserve"> </w:t>
      </w:r>
      <w:r w:rsidR="006B746B">
        <w:rPr>
          <w:noProof/>
          <w:lang w:val="sr-Latn-RS"/>
        </w:rPr>
        <w:t>${P_Ime}</w:t>
      </w:r>
      <w:r>
        <w:t xml:space="preserve">, </w:t>
      </w:r>
      <w:r>
        <w:rPr>
          <w:lang w:val="sr-Latn-RS"/>
        </w:rPr>
        <w:t>podneo je Izjavu o otkazu Ugovora o radu u</w:t>
      </w:r>
      <w:r w:rsidR="006B746B">
        <w:rPr>
          <w:lang w:val="sr-Latn-RS"/>
        </w:rPr>
        <w:t xml:space="preserve"> </w:t>
      </w:r>
      <w:r w:rsidR="007A62BA">
        <w:rPr>
          <w:noProof/>
        </w:rPr>
        <w:t>${PS_OrganizacionaJedinicaNaziv}</w:t>
      </w:r>
      <w:r>
        <w:rPr>
          <w:noProof/>
        </w:rPr>
        <w:t>,</w:t>
      </w:r>
      <w:r w:rsidR="006B746B">
        <w:rPr>
          <w:noProof/>
        </w:rPr>
        <w:t xml:space="preserve"> </w:t>
      </w:r>
      <w:r>
        <w:rPr>
          <w:lang w:val="sr-Latn-RS"/>
        </w:rPr>
        <w:t xml:space="preserve">zaključno sa </w:t>
      </w:r>
      <w:r w:rsidR="00375913">
        <w:rPr>
          <w:lang w:val="sr-Latn-RS"/>
        </w:rPr>
        <w:t>${P_</w:t>
      </w:r>
      <w:r w:rsidR="004831F1">
        <w:rPr>
          <w:lang w:val="sr-Latn-RS"/>
        </w:rPr>
        <w:t>PrekidRadnogOdnosaDatum</w:t>
      </w:r>
      <w:r w:rsidR="00375913">
        <w:rPr>
          <w:lang w:val="sr-Latn-RS"/>
        </w:rPr>
        <w:t xml:space="preserve">} </w:t>
      </w:r>
      <w:r w:rsidR="00467CAD">
        <w:rPr>
          <w:lang w:val="sr-Latn-RS"/>
        </w:rPr>
        <w:t xml:space="preserve"> </w:t>
      </w:r>
      <w:r>
        <w:rPr>
          <w:lang w:val="sr-Latn-RS"/>
        </w:rPr>
        <w:t>godine.</w:t>
      </w:r>
    </w:p>
    <w:p w14:paraId="4D9F242F" w14:textId="77777777" w:rsidR="007E7946" w:rsidRDefault="007E7946" w:rsidP="007E7946">
      <w:pPr>
        <w:ind w:left="284" w:firstLine="708"/>
        <w:jc w:val="both"/>
        <w:rPr>
          <w:lang w:val="sr-Latn-RS"/>
        </w:rPr>
      </w:pPr>
      <w:r>
        <w:rPr>
          <w:lang w:val="sr-Latn-RS"/>
        </w:rPr>
        <w:t>Shodno čl. 72. Zakona o radu Republike Srbije, zaposleni ima pravo na srazmerni deo   godišnjeg odmora u kalendarskoj godini u kojoj mu prestaje radni odnos.</w:t>
      </w:r>
    </w:p>
    <w:p w14:paraId="30E2D984" w14:textId="1311248A" w:rsidR="007E7946" w:rsidRDefault="007E7946" w:rsidP="007E7946">
      <w:pPr>
        <w:widowControl w:val="0"/>
        <w:spacing w:before="17"/>
        <w:ind w:left="284" w:firstLine="708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>Vreme korišćenja godišnjeg odmora je utvrđeno u skladu sa potrebama posla, uz konsultaciju zaposlenog, u skla</w:t>
      </w:r>
      <w:r>
        <w:rPr>
          <w:snapToGrid w:val="0"/>
          <w:color w:val="000000"/>
          <w:lang w:val="nl-NL"/>
        </w:rPr>
        <w:t>du sa čl. 75. Zakona o radu, nakon čega je doneto rešenje kao u dispozitivu.</w:t>
      </w:r>
    </w:p>
    <w:p w14:paraId="09BF77B2" w14:textId="77777777" w:rsidR="007E7946" w:rsidRPr="00B33243" w:rsidRDefault="007E7946" w:rsidP="007E7946">
      <w:pPr>
        <w:ind w:left="284" w:firstLine="425"/>
        <w:jc w:val="both"/>
        <w:rPr>
          <w:snapToGrid w:val="0"/>
          <w:color w:val="000000"/>
          <w:lang w:eastAsia="en-US"/>
        </w:rPr>
      </w:pPr>
    </w:p>
    <w:p w14:paraId="115F99DF" w14:textId="77777777" w:rsidR="007E7946" w:rsidRPr="004F4BE4" w:rsidRDefault="007E7946" w:rsidP="007E7946">
      <w:pPr>
        <w:widowControl w:val="0"/>
        <w:tabs>
          <w:tab w:val="left" w:pos="426"/>
        </w:tabs>
        <w:spacing w:before="120"/>
        <w:ind w:left="284" w:firstLine="425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 xml:space="preserve">  </w:t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1B9EA7F3" w14:textId="77777777" w:rsidR="007E7946" w:rsidRDefault="007E7946" w:rsidP="007E7946">
      <w:pPr>
        <w:widowControl w:val="0"/>
        <w:tabs>
          <w:tab w:val="left" w:pos="390"/>
          <w:tab w:val="left" w:pos="426"/>
        </w:tabs>
        <w:ind w:left="284" w:firstLine="567"/>
        <w:jc w:val="both"/>
        <w:rPr>
          <w:snapToGrid w:val="0"/>
          <w:color w:val="000000"/>
          <w:lang w:val="nl-NL" w:eastAsia="en-US"/>
        </w:rPr>
      </w:pPr>
      <w:r w:rsidRPr="004F4BE4">
        <w:rPr>
          <w:snapToGrid w:val="0"/>
          <w:color w:val="000000"/>
          <w:lang w:val="nl-NL" w:eastAsia="en-US"/>
        </w:rPr>
        <w:t xml:space="preserve">Protiv ovog rešenja, zaposleni, odnosno predstavnik sindikata čiji je zaposleni član ako ga </w:t>
      </w:r>
    </w:p>
    <w:p w14:paraId="309DE800" w14:textId="77777777" w:rsidR="007E7946" w:rsidRDefault="007E7946" w:rsidP="007E7946">
      <w:pPr>
        <w:widowControl w:val="0"/>
        <w:tabs>
          <w:tab w:val="left" w:pos="284"/>
          <w:tab w:val="left" w:pos="426"/>
        </w:tabs>
        <w:ind w:left="284"/>
        <w:jc w:val="both"/>
        <w:rPr>
          <w:snapToGrid w:val="0"/>
          <w:color w:val="000000"/>
          <w:lang w:eastAsia="en-US"/>
        </w:rPr>
      </w:pPr>
      <w:r w:rsidRPr="004F4BE4">
        <w:rPr>
          <w:snapToGrid w:val="0"/>
          <w:color w:val="000000"/>
          <w:lang w:val="nl-NL" w:eastAsia="en-US"/>
        </w:rPr>
        <w:t>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 xml:space="preserve">aposlenog,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p w14:paraId="3FEDA655" w14:textId="77777777" w:rsidR="00734289" w:rsidRDefault="00734289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55DFCD01" w14:textId="77777777" w:rsidR="007E7946" w:rsidRDefault="007E7946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79C4906" w14:textId="77777777" w:rsidR="007E7946" w:rsidRDefault="007E7946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B12E086" w14:textId="77777777" w:rsidR="00734289" w:rsidRPr="004F4BE4" w:rsidRDefault="00734289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E3C3FC2" w14:textId="77777777" w:rsidR="00734289" w:rsidRPr="00030AA6" w:rsidRDefault="00734289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2866CF78" w14:textId="77777777" w:rsidR="00734289" w:rsidRPr="00030AA6" w:rsidRDefault="00734289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0B31E7D8" w14:textId="57BD9460" w:rsidR="00734289" w:rsidRPr="00991FBE" w:rsidRDefault="00734289" w:rsidP="009D0FAC">
      <w:pPr>
        <w:ind w:left="390"/>
        <w:rPr>
          <w:snapToGrid w:val="0"/>
          <w:color w:val="000000"/>
          <w:lang w:val="en-GB"/>
        </w:rPr>
      </w:pPr>
      <w:r w:rsidRPr="00030AA6">
        <w:t>- Zavodu</w:t>
      </w:r>
      <w:r w:rsidRPr="00030AA6">
        <w:rPr>
          <w:snapToGrid w:val="0"/>
          <w:color w:val="000000"/>
          <w:lang w:val="en-GB"/>
        </w:rPr>
        <w:t xml:space="preserve">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1497F441" w14:textId="77777777" w:rsidR="00734289" w:rsidRPr="00030AA6" w:rsidRDefault="00734289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proofErr w:type="spellStart"/>
      <w:r w:rsidRPr="001375B2">
        <w:rPr>
          <w:snapToGrid w:val="0"/>
          <w:lang w:val="en-GB"/>
        </w:rPr>
        <w:t>Slu</w:t>
      </w:r>
      <w:proofErr w:type="spellEnd"/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proofErr w:type="spellStart"/>
      <w:r w:rsidRPr="00991FBE">
        <w:rPr>
          <w:snapToGrid w:val="0"/>
          <w:color w:val="000000"/>
          <w:lang w:val="en-GB"/>
        </w:rPr>
        <w:t>Nenad</w:t>
      </w:r>
      <w:proofErr w:type="spellEnd"/>
      <w:r w:rsidRPr="00991FBE">
        <w:rPr>
          <w:snapToGrid w:val="0"/>
          <w:color w:val="000000"/>
          <w:lang w:val="en-GB"/>
        </w:rPr>
        <w:t xml:space="preserve"> Tomić, mast.inž.građ.</w:t>
      </w:r>
      <w:r w:rsidRPr="00030AA6">
        <w:rPr>
          <w:snapToGrid w:val="0"/>
          <w:lang w:val="en-GB"/>
        </w:rPr>
        <w:t xml:space="preserve">       </w:t>
      </w:r>
    </w:p>
    <w:p w14:paraId="24823097" w14:textId="77777777" w:rsidR="00734289" w:rsidRDefault="00734289" w:rsidP="00EE741C">
      <w:pPr>
        <w:sectPr w:rsidR="00734289" w:rsidSect="00734289">
          <w:pgSz w:w="12240" w:h="15840"/>
          <w:pgMar w:top="1134" w:right="1325" w:bottom="1021" w:left="1134" w:header="709" w:footer="709" w:gutter="0"/>
          <w:pgNumType w:start="1"/>
          <w:cols w:space="708"/>
          <w:titlePg/>
          <w:docGrid w:linePitch="272"/>
        </w:sectPr>
      </w:pPr>
    </w:p>
    <w:p w14:paraId="318ED591" w14:textId="77777777" w:rsidR="00734289" w:rsidRPr="004F4BE4" w:rsidRDefault="00734289" w:rsidP="00EE741C"/>
    <w:sectPr w:rsidR="00734289" w:rsidRPr="004F4BE4" w:rsidSect="00734289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30AA6"/>
    <w:rsid w:val="00086189"/>
    <w:rsid w:val="000A2A57"/>
    <w:rsid w:val="000B623A"/>
    <w:rsid w:val="000D56DD"/>
    <w:rsid w:val="000E029B"/>
    <w:rsid w:val="001375B2"/>
    <w:rsid w:val="002523FE"/>
    <w:rsid w:val="00285FB0"/>
    <w:rsid w:val="00313C23"/>
    <w:rsid w:val="00326567"/>
    <w:rsid w:val="00375913"/>
    <w:rsid w:val="003919DB"/>
    <w:rsid w:val="00430C16"/>
    <w:rsid w:val="00467CAD"/>
    <w:rsid w:val="004831F1"/>
    <w:rsid w:val="004A4D37"/>
    <w:rsid w:val="004F29A3"/>
    <w:rsid w:val="004F4BE4"/>
    <w:rsid w:val="00503C4D"/>
    <w:rsid w:val="00567928"/>
    <w:rsid w:val="00581CDD"/>
    <w:rsid w:val="005A2B2B"/>
    <w:rsid w:val="00663E83"/>
    <w:rsid w:val="006B746B"/>
    <w:rsid w:val="006D44EF"/>
    <w:rsid w:val="007019E7"/>
    <w:rsid w:val="00734289"/>
    <w:rsid w:val="00741085"/>
    <w:rsid w:val="00760732"/>
    <w:rsid w:val="00766CCB"/>
    <w:rsid w:val="007929A2"/>
    <w:rsid w:val="007A62BA"/>
    <w:rsid w:val="007E7946"/>
    <w:rsid w:val="008C2769"/>
    <w:rsid w:val="008D0375"/>
    <w:rsid w:val="0094330B"/>
    <w:rsid w:val="00991FBE"/>
    <w:rsid w:val="009B41D3"/>
    <w:rsid w:val="009D0FAC"/>
    <w:rsid w:val="00A424B0"/>
    <w:rsid w:val="00B24C93"/>
    <w:rsid w:val="00BA3D21"/>
    <w:rsid w:val="00C136B7"/>
    <w:rsid w:val="00C42E8B"/>
    <w:rsid w:val="00D02863"/>
    <w:rsid w:val="00D645EE"/>
    <w:rsid w:val="00E12B1E"/>
    <w:rsid w:val="00E53C79"/>
    <w:rsid w:val="00E67975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887E6"/>
  <w15:chartTrackingRefBased/>
  <w15:docId w15:val="{0F413015-ABA4-441E-86B9-AC739750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12</cp:revision>
  <cp:lastPrinted>2025-03-31T11:26:00Z</cp:lastPrinted>
  <dcterms:created xsi:type="dcterms:W3CDTF">2025-03-31T09:11:00Z</dcterms:created>
  <dcterms:modified xsi:type="dcterms:W3CDTF">2025-05-30T10:24:00Z</dcterms:modified>
</cp:coreProperties>
</file>